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6D" w:rsidRPr="00095C0A" w:rsidRDefault="00117D6D" w:rsidP="00A105DD">
      <w:pPr>
        <w:pStyle w:val="1"/>
        <w:rPr>
          <w:rFonts w:eastAsia="Times New Roman"/>
        </w:rPr>
      </w:pPr>
      <w:bookmarkStart w:id="0" w:name="_Toc118715016"/>
      <w:bookmarkStart w:id="1" w:name="_Toc128264447"/>
      <w:r w:rsidRPr="00095C0A">
        <w:rPr>
          <w:rFonts w:eastAsia="Times New Roman"/>
        </w:rPr>
        <w:t>Приложение 4</w:t>
      </w:r>
      <w:bookmarkEnd w:id="0"/>
      <w:bookmarkEnd w:id="1"/>
    </w:p>
    <w:p w:rsidR="00117D6D" w:rsidRPr="00095C0A" w:rsidRDefault="00117D6D" w:rsidP="00117D6D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095C0A" w:rsidRPr="00095C0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95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 по специальности </w:t>
      </w:r>
    </w:p>
    <w:p w:rsidR="00117D6D" w:rsidRPr="00095C0A" w:rsidRDefault="00117D6D" w:rsidP="00117D6D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C0A">
        <w:rPr>
          <w:rFonts w:ascii="Times New Roman" w:eastAsia="Times New Roman" w:hAnsi="Times New Roman" w:cs="Times New Roman"/>
          <w:sz w:val="24"/>
          <w:szCs w:val="24"/>
          <w:lang w:eastAsia="ru-RU"/>
        </w:rPr>
        <w:t>44.02.02 Преподавание в начальных классах</w:t>
      </w:r>
    </w:p>
    <w:p w:rsidR="00117D6D" w:rsidRPr="00117D6D" w:rsidRDefault="00117D6D" w:rsidP="00117D6D">
      <w:pPr>
        <w:tabs>
          <w:tab w:val="right" w:leader="underscore" w:pos="9639"/>
        </w:tabs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7D6D" w:rsidRPr="00117D6D" w:rsidRDefault="00117D6D" w:rsidP="00117D6D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val="x-none" w:eastAsia="x-none"/>
        </w:rPr>
      </w:pPr>
      <w:bookmarkStart w:id="2" w:name="_Toc128264448"/>
      <w:r w:rsidRPr="00117D6D"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val="x-none" w:eastAsia="x-none"/>
        </w:rPr>
        <w:t>ОЦЕНОЧНЫЕ МАТЕРИАЛЫ ДЛЯ ГИА</w:t>
      </w:r>
      <w:bookmarkEnd w:id="2"/>
    </w:p>
    <w:p w:rsidR="00117D6D" w:rsidRPr="00117D6D" w:rsidRDefault="00117D6D" w:rsidP="00117D6D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val="x-none" w:eastAsia="x-none"/>
        </w:rPr>
      </w:pPr>
      <w:bookmarkStart w:id="3" w:name="_Toc128264449"/>
      <w:r w:rsidRPr="00117D6D"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val="x-none" w:eastAsia="x-none"/>
        </w:rPr>
        <w:t>ПО СПЕЦИАЛЬНОСТИ</w:t>
      </w:r>
      <w:bookmarkEnd w:id="3"/>
    </w:p>
    <w:p w:rsidR="00117D6D" w:rsidRPr="00117D6D" w:rsidRDefault="00117D6D" w:rsidP="0011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06BC7" w:rsidRDefault="00606BC7" w:rsidP="00117D6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06BC7" w:rsidRDefault="00606BC7" w:rsidP="00117D6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06BC7" w:rsidRDefault="00606BC7" w:rsidP="00117D6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06BC7" w:rsidRDefault="00606BC7" w:rsidP="00117D6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D6D">
        <w:rPr>
          <w:rFonts w:ascii="Times New Roman" w:eastAsia="Times New Roman" w:hAnsi="Times New Roman" w:cs="Times New Roman"/>
          <w:b/>
          <w:bCs/>
          <w:lang w:eastAsia="ru-RU"/>
        </w:rPr>
        <w:t>202</w:t>
      </w:r>
      <w:r w:rsidR="00A105DD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="00761A2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117D6D">
        <w:rPr>
          <w:rFonts w:ascii="Times New Roman" w:eastAsia="Times New Roman" w:hAnsi="Times New Roman" w:cs="Times New Roman"/>
          <w:b/>
          <w:bCs/>
          <w:lang w:eastAsia="ru-RU"/>
        </w:rPr>
        <w:t>г.</w:t>
      </w:r>
    </w:p>
    <w:p w:rsidR="00117D6D" w:rsidRPr="00117D6D" w:rsidRDefault="00117D6D" w:rsidP="00117D6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17D6D" w:rsidRPr="00117D6D" w:rsidSect="003551C6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7D6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17D6D" w:rsidRPr="00117D6D" w:rsidRDefault="00117D6D" w:rsidP="00117D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7D6D" w:rsidRPr="00117D6D" w:rsidRDefault="00117D6D" w:rsidP="00117D6D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ПАСПОРТ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ОЦЕНОЧНЫХ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МАТЕРИАЛОВ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ДЛЯ ГИА</w:t>
      </w:r>
    </w:p>
    <w:p w:rsidR="00117D6D" w:rsidRPr="00117D6D" w:rsidRDefault="00117D6D" w:rsidP="00117D6D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СТРУКТУРА ПРОЦЕДУР ДЕМОНСТРАЦИОННОГО ЭКЗАМЕНА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br/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И ПОРЯДОК ПРОВЕДЕНИЯ </w:t>
      </w:r>
    </w:p>
    <w:p w:rsidR="00117D6D" w:rsidRPr="00117D6D" w:rsidRDefault="00117D6D" w:rsidP="00117D6D">
      <w:pPr>
        <w:spacing w:before="120" w:line="48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4" w:name="_GoBack"/>
      <w:bookmarkEnd w:id="4"/>
    </w:p>
    <w:p w:rsidR="00117D6D" w:rsidRPr="00117D6D" w:rsidRDefault="00117D6D" w:rsidP="00117D6D">
      <w:pPr>
        <w:ind w:left="720"/>
        <w:jc w:val="both"/>
        <w:rPr>
          <w:rFonts w:ascii="Times New Roman" w:eastAsia="Times New Roman" w:hAnsi="Times New Roman" w:cs="Times New Roman"/>
          <w:b/>
          <w:lang w:eastAsia="ru-RU"/>
        </w:rPr>
        <w:sectPr w:rsidR="00117D6D" w:rsidRPr="00117D6D" w:rsidSect="003551C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7D6D" w:rsidRPr="00117D6D" w:rsidRDefault="00117D6D" w:rsidP="00117D6D">
      <w:pPr>
        <w:numPr>
          <w:ilvl w:val="0"/>
          <w:numId w:val="2"/>
        </w:numPr>
        <w:tabs>
          <w:tab w:val="left" w:pos="284"/>
        </w:tabs>
        <w:suppressAutoHyphens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 xml:space="preserve">ПАСПОРТ ПРИМЕРНЫХ ОЦЕНОЧНЫХ МАТЕРИАЛОВ 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br/>
        <w:t>ДЛЯ ГИА</w:t>
      </w:r>
    </w:p>
    <w:p w:rsidR="00117D6D" w:rsidRPr="00117D6D" w:rsidRDefault="00117D6D" w:rsidP="00117D6D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117D6D" w:rsidRPr="00117D6D" w:rsidRDefault="00117D6D" w:rsidP="00117D6D">
      <w:pPr>
        <w:numPr>
          <w:ilvl w:val="1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x-none"/>
        </w:rPr>
        <w:t>Особенности образовательной программы</w:t>
      </w:r>
    </w:p>
    <w:p w:rsidR="00117D6D" w:rsidRPr="00117D6D" w:rsidRDefault="00C862C8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>О</w:t>
      </w:r>
      <w:r w:rsidR="00117D6D"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ценочные </w:t>
      </w:r>
      <w:r w:rsidR="00117D6D" w:rsidRPr="00117D6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x-none"/>
        </w:rPr>
        <w:t xml:space="preserve">материалы </w:t>
      </w:r>
      <w:r w:rsidR="00117D6D"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разработаны для </w:t>
      </w:r>
      <w:r w:rsidR="00117D6D" w:rsidRPr="00117D6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x-none"/>
        </w:rPr>
        <w:t>специальности</w:t>
      </w:r>
      <w:r w:rsidR="00117D6D"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 </w:t>
      </w:r>
      <w:r w:rsidR="00117D6D" w:rsidRPr="00117D6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x-none"/>
        </w:rPr>
        <w:t>44.02.02 Преподавание в начальных классах.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В рамках </w:t>
      </w:r>
      <w:r w:rsidRPr="00117D6D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x-none"/>
        </w:rPr>
        <w:t>специальности</w:t>
      </w: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 СПО предусмотрено освоение квалификации: учитель начальных классов.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Выпускник, освоивший образовательную программу, должен быть готов к выполнению видов деятельности, перечисленных в таблице №1. 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x-none"/>
        </w:rPr>
        <w:t xml:space="preserve">Таблица №1. </w:t>
      </w:r>
    </w:p>
    <w:p w:rsidR="00117D6D" w:rsidRPr="00117D6D" w:rsidRDefault="00117D6D" w:rsidP="00117D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Виды деятельности</w:t>
      </w:r>
    </w:p>
    <w:tbl>
      <w:tblPr>
        <w:tblW w:w="9424" w:type="dxa"/>
        <w:tblInd w:w="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932"/>
        <w:gridCol w:w="4492"/>
      </w:tblGrid>
      <w:tr w:rsidR="00117D6D" w:rsidRPr="00117D6D" w:rsidTr="003E608F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и наименование </w:t>
            </w:r>
          </w:p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</w:t>
            </w:r>
          </w:p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профессионального модуля (ПМ), </w:t>
            </w:r>
          </w:p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17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рамках</w:t>
            </w:r>
            <w:proofErr w:type="gramEnd"/>
            <w:r w:rsidRPr="00117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которого осваивается ВД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7D6D" w:rsidRPr="00117D6D" w:rsidTr="003E608F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соответствии с ФГОС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ВД 01. </w:t>
            </w: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ПМ.01. Проектирование, реализация и анализ процесса обучения в начальном общем образовании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ВД 02. </w:t>
            </w: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Педагогическая деятельность по проектированию, реализации и анализу внеурочной деятельности </w:t>
            </w:r>
            <w:proofErr w:type="gramStart"/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ПМ.02.</w:t>
            </w:r>
            <w:r w:rsidRPr="00117D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реализация и анализ внеурочной деятельности </w:t>
            </w:r>
            <w:proofErr w:type="gramStart"/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ВД 03. </w:t>
            </w: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Воспитательная деятельность, в том числе классное руководство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ПМ.03.Воспитательная деятельность, в том числе классное руководство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04 Преподавание иностранного языка в начальной школе (по выбору)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ПМн.04. Теоретические и методические основы преподавания иностранного языка в начальной школе  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04 Преподавание информатики в начальной школе (по выбору)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ПМн.04. Теоретические и методические основы преподавания информатики в начальной школе  </w:t>
            </w:r>
          </w:p>
        </w:tc>
      </w:tr>
      <w:tr w:rsidR="00117D6D" w:rsidRPr="00117D6D" w:rsidTr="003E60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49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04 Преподавание дисциплин художественно-эстетического цикла в начальной школе (по выбору)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D6D" w:rsidRPr="00117D6D" w:rsidRDefault="00117D6D" w:rsidP="00117D6D">
            <w:pPr>
              <w:snapToGrid w:val="0"/>
              <w:spacing w:after="0" w:line="240" w:lineRule="auto"/>
              <w:ind w:left="7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ПМн.04. Теоретические и методические основы преподавания дисциплин художественно-эстетического цикла в начальной школе  </w:t>
            </w:r>
          </w:p>
        </w:tc>
      </w:tr>
    </w:tbl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x-none"/>
        </w:rPr>
      </w:pPr>
    </w:p>
    <w:p w:rsidR="00117D6D" w:rsidRPr="00117D6D" w:rsidRDefault="00117D6D" w:rsidP="00117D6D">
      <w:pPr>
        <w:numPr>
          <w:ilvl w:val="1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x-none"/>
        </w:rPr>
        <w:t>Требования к проверке результатов освоения образовательной программы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shd w:val="clear" w:color="auto" w:fill="FFFFFF"/>
          <w:lang w:eastAsia="x-none"/>
        </w:rPr>
      </w:pPr>
      <w:proofErr w:type="gramStart"/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>Результаты освоения основной профессиональной образовательной программы, демонстрируемые при проведении ГИА представлены</w:t>
      </w:r>
      <w:proofErr w:type="gramEnd"/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 в таблице №2. Готовность к выполнению видов деятельности по выбору может быть оценена в ходе защиты дипломного проекта (работы). 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Для проведения демонстрационного экзамена (далее – ДЭ) применяется комплект оценочной документации </w:t>
      </w:r>
      <w:r w:rsidRPr="00117D6D">
        <w:rPr>
          <w:rFonts w:ascii="Times New Roman" w:eastAsia="Calibri" w:hAnsi="Times New Roman" w:cs="Times New Roman"/>
          <w:sz w:val="24"/>
        </w:rPr>
        <w:t>(далее - КОД)</w:t>
      </w: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t xml:space="preserve">, разрабатываемый оператором согласно </w:t>
      </w: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/>
        </w:rPr>
        <w:br/>
        <w:t>п. 21 Порядка проведения государственной итоговой аттестации по образовательным программам среднего профессионального образования (утв. Министерством просвещения Российской Федерации 8 ноября 2021 г. № 800) с указанием уровня проведения (базовый/профильный).</w:t>
      </w:r>
    </w:p>
    <w:p w:rsidR="00606BC7" w:rsidRDefault="00606BC7" w:rsidP="00117D6D">
      <w:pPr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x-none"/>
        </w:rPr>
      </w:pPr>
      <w:bookmarkStart w:id="5" w:name="_Hlk104795798"/>
    </w:p>
    <w:p w:rsidR="00117D6D" w:rsidRPr="00117D6D" w:rsidRDefault="00117D6D" w:rsidP="00117D6D">
      <w:pPr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x-none"/>
        </w:rPr>
        <w:lastRenderedPageBreak/>
        <w:t>Таблица № 2</w:t>
      </w:r>
    </w:p>
    <w:p w:rsidR="00117D6D" w:rsidRPr="00117D6D" w:rsidRDefault="00117D6D" w:rsidP="00117D6D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x-none"/>
        </w:rPr>
        <w:t>Перечень проверяемых требований к результатам освоения основной профессиональной образовательной прогр</w:t>
      </w: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аммы</w:t>
      </w:r>
      <w:bookmarkEnd w:id="5"/>
    </w:p>
    <w:tbl>
      <w:tblPr>
        <w:tblW w:w="9414" w:type="dxa"/>
        <w:tblInd w:w="89" w:type="dxa"/>
        <w:tblCellMar>
          <w:left w:w="5" w:type="dxa"/>
          <w:right w:w="5" w:type="dxa"/>
        </w:tblCellMar>
        <w:tblLook w:val="0420" w:firstRow="1" w:lastRow="0" w:firstColumn="0" w:lastColumn="0" w:noHBand="0" w:noVBand="1"/>
      </w:tblPr>
      <w:tblGrid>
        <w:gridCol w:w="1901"/>
        <w:gridCol w:w="2126"/>
        <w:gridCol w:w="5387"/>
      </w:tblGrid>
      <w:tr w:rsidR="00117D6D" w:rsidRPr="00117D6D" w:rsidTr="003E608F">
        <w:trPr>
          <w:trHeight w:val="775"/>
        </w:trPr>
        <w:tc>
          <w:tcPr>
            <w:tcW w:w="9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6" w:name="_Hlk106790531"/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ФГОС 44.02.02 Преподавание в начальных классах</w:t>
            </w:r>
            <w:r w:rsidRPr="00117D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проверяемых требований к результатам освоения </w:t>
            </w:r>
          </w:p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профессиональной образовательной программы</w:t>
            </w:r>
          </w:p>
        </w:tc>
      </w:tr>
      <w:tr w:rsidR="00117D6D" w:rsidRPr="00117D6D" w:rsidTr="003E608F">
        <w:trPr>
          <w:trHeight w:val="800"/>
          <w:tblHeader/>
        </w:trPr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 (основной вид деятельности)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проверяемого требования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проверяемого требования к результатам</w:t>
            </w:r>
          </w:p>
        </w:tc>
      </w:tr>
      <w:tr w:rsidR="00117D6D" w:rsidRPr="00117D6D" w:rsidTr="003E608F">
        <w:trPr>
          <w:trHeight w:val="118"/>
        </w:trPr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17D6D" w:rsidRPr="00117D6D" w:rsidTr="003E608F"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01 – 44.02.02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D6D"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Вид деятельности 1 </w:t>
            </w:r>
            <w:r w:rsidRPr="00117D6D">
              <w:rPr>
                <w:rFonts w:ascii="Times New Roman" w:eastAsia="Calibri" w:hAnsi="Times New Roman" w:cs="Times New Roman"/>
                <w:b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Педагогическая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Знание и учет федеральных государственных образовательных стандартов, примерных основных образовательных программ начального общего образования при проектировании процесса обучения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Учет санитарных норм и правил при организации процесса обучения обучающихся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Адекватность и объективность выбранного способа контроля, коррекции и оценки результата обучения </w:t>
            </w:r>
            <w:proofErr w:type="gramStart"/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17D6D" w:rsidRPr="00117D6D" w:rsidTr="003E608F">
        <w:trPr>
          <w:trHeight w:val="395"/>
        </w:trPr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Объективность анализа процесса и результатов обучения обучающихся</w:t>
            </w:r>
          </w:p>
        </w:tc>
      </w:tr>
      <w:tr w:rsidR="00117D6D" w:rsidRPr="00117D6D" w:rsidTr="003E608F">
        <w:trPr>
          <w:trHeight w:val="395"/>
        </w:trPr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Выбранные или разработанные учебно-методические материалы соответствуют  ФГОС и примерным образовательным программам</w:t>
            </w:r>
          </w:p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В учебно-методических материалах учтены тип образовательной организации, особенности класса/группы и отдельных обучающихся</w:t>
            </w:r>
          </w:p>
        </w:tc>
      </w:tr>
      <w:tr w:rsidR="00117D6D" w:rsidRPr="00117D6D" w:rsidTr="003E608F">
        <w:trPr>
          <w:trHeight w:val="395"/>
        </w:trPr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Объективность оценки педагогического опыта и образовательных технологий в области начального общего образования с позиции эффективности их применения в процессе обучения</w:t>
            </w:r>
          </w:p>
        </w:tc>
      </w:tr>
      <w:tr w:rsidR="00117D6D" w:rsidRPr="00117D6D" w:rsidTr="003E608F">
        <w:trPr>
          <w:trHeight w:val="395"/>
        </w:trPr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Траектория профессионального роста выстроена на основе результатов анализа процесса обучения и самоанализа деятельности</w:t>
            </w:r>
          </w:p>
        </w:tc>
      </w:tr>
      <w:tr w:rsidR="00117D6D" w:rsidRPr="00117D6D" w:rsidTr="003E608F">
        <w:trPr>
          <w:trHeight w:val="395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Использованы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</w:p>
        </w:tc>
      </w:tr>
      <w:tr w:rsidR="00117D6D" w:rsidRPr="00117D6D" w:rsidTr="003E608F"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02 – 44.02.02</w:t>
            </w:r>
          </w:p>
          <w:p w:rsidR="00117D6D" w:rsidRPr="00117D6D" w:rsidRDefault="00117D6D" w:rsidP="00117D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17D6D"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Вид деятельности 2 </w:t>
            </w:r>
            <w:r w:rsidRPr="00117D6D">
              <w:rPr>
                <w:rFonts w:ascii="Times New Roman" w:eastAsia="Calibri" w:hAnsi="Times New Roman" w:cs="Times New Roman"/>
                <w:b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Педагогическая деятельность по проектированию, реализации и анализу внеурочной деятельности </w:t>
            </w:r>
            <w:proofErr w:type="gramStart"/>
            <w:r w:rsidRPr="00117D6D">
              <w:rPr>
                <w:rFonts w:ascii="Times New Roman" w:eastAsia="Calibri" w:hAnsi="Times New Roman" w:cs="Times New Roman"/>
                <w:b/>
                <w:iCs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обучающихся</w:t>
            </w:r>
            <w:proofErr w:type="gramEnd"/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Содержание внеурочной деятельности разработано </w:t>
            </w: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Внеурочная деятельность реализуется в соответствии с санитарными нормами и правилами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Объективность анализа результатов внеурочной деятельности обучающихся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Целесообразность и обоснованность  применения учебно-методических материалов для реализации программ внеурочной деятельности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Объективность  оценки педагогического опыта и образовательных технологий в области начального общего образования с позиции эффективности их применения в организации внеурочной деятельности </w:t>
            </w:r>
            <w:r w:rsidRPr="00117D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Траектория профессионального роста выстроена на основе результатов анализа эффективности внеурочной деятельности </w:t>
            </w:r>
            <w:r w:rsidRPr="00117D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обучающихся </w:t>
            </w: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и самоанализа</w:t>
            </w:r>
          </w:p>
        </w:tc>
      </w:tr>
      <w:tr w:rsidR="00117D6D" w:rsidRPr="00117D6D" w:rsidTr="003E608F">
        <w:trPr>
          <w:trHeight w:val="5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 03 – 44.02.02</w:t>
            </w:r>
          </w:p>
          <w:p w:rsidR="00117D6D" w:rsidRPr="00117D6D" w:rsidRDefault="00117D6D" w:rsidP="00117D6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Вид деятельности 3 </w:t>
            </w:r>
            <w:r w:rsidRPr="00117D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Воспитательная деятельность, в том числе классное руководство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Проектируемая и реализуемая программа воспитания соответствует современным требованиям и отражает ценностное содержание образовательного процесса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Объективность анализа процесса и результатов реализации программы воспитания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tabs>
                <w:tab w:val="left" w:pos="299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Объективность оценки педагогического опыта и образовательных технологий в области начального общего образования с позиции эффективности их применения в области воспитания </w:t>
            </w:r>
            <w:r w:rsidRPr="00117D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117D6D" w:rsidRPr="00117D6D" w:rsidTr="003E608F">
        <w:tc>
          <w:tcPr>
            <w:tcW w:w="19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Траектория профессионального роста выстроена на основе результатов анализа эффективности воспитательной деятельности и самоанализа</w:t>
            </w:r>
          </w:p>
        </w:tc>
      </w:tr>
      <w:tr w:rsidR="00117D6D" w:rsidRPr="00117D6D" w:rsidTr="003E608F">
        <w:tc>
          <w:tcPr>
            <w:tcW w:w="19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Актуальность тематики, целесообразность и обоснованность выбранной формы  педагогического просвещения и сопровождения родителей обучающихся (их законных представителей)</w:t>
            </w:r>
          </w:p>
        </w:tc>
      </w:tr>
      <w:tr w:rsidR="00117D6D" w:rsidRPr="00117D6D" w:rsidTr="003E608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6D" w:rsidRPr="00117D6D" w:rsidRDefault="00117D6D" w:rsidP="00117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Решение задач воспитания предполагает организацию взаимодействия с субъектами образовательного процесса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</w:tr>
      <w:bookmarkEnd w:id="6"/>
    </w:tbl>
    <w:p w:rsidR="00117D6D" w:rsidRPr="00117D6D" w:rsidRDefault="00117D6D" w:rsidP="00117D6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lastRenderedPageBreak/>
        <w:t>Для выпускников из числа лиц с ограниченными возможностями здоровья</w:t>
      </w:r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br/>
        <w:t>и выпускников из числа детей-инвалидов и инвалидов проводится ГИА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117D6D" w:rsidRPr="00117D6D" w:rsidRDefault="00117D6D" w:rsidP="0011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Общие и дополнительные требования, обеспечиваемые при проведении ГИА для выпускников из числа лиц с ограниченными возможностями здоровья, детей-инвалидов и инвалидов приводятся в комплекте оценочных материалов с учетом особенностей разработанного задания и используемых ресурсов. 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Длительность проведения государственной итоговой аттестации по основной профессиональной образовательной программе по специальности 44.02.02 Преподавание в начальных классах определяется ФГОС СПО. </w:t>
      </w:r>
      <w:proofErr w:type="gramStart"/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Часы учебного плана (календарного учебного графика), отводимые на ГИА, определяются применительно к нагрузке обучающегося.</w:t>
      </w:r>
      <w:proofErr w:type="gramEnd"/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 В структуре времени, отводимого ФГОС СПО по основной профессиональной образовательной программе по специальности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t>44.02.02 Преподавание в начальных классах</w:t>
      </w:r>
      <w:r w:rsidRPr="00117D6D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 </w:t>
      </w:r>
      <w:r w:rsidRPr="00117D6D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на государственную итоговую аттестацию, образовательная организация самостоятельно определяет график проведения демонстрационного экзамена.</w:t>
      </w:r>
    </w:p>
    <w:p w:rsidR="00117D6D" w:rsidRPr="00117D6D" w:rsidRDefault="00117D6D" w:rsidP="00117D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117D6D" w:rsidRPr="00117D6D" w:rsidRDefault="00117D6D" w:rsidP="00117D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117D6D" w:rsidRPr="00117D6D" w:rsidRDefault="00117D6D" w:rsidP="00117D6D">
      <w:pPr>
        <w:tabs>
          <w:tab w:val="left" w:pos="68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x-none"/>
        </w:rPr>
        <w:t xml:space="preserve">2. СТРУКТУРА ПРОЦЕДУР ДЕМОНСТРАЦИОННОГО ЭКЗАМЕНА </w:t>
      </w:r>
      <w:r w:rsidRPr="00117D6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x-none"/>
        </w:rPr>
        <w:br/>
        <w:t>И ПОРЯДОК ПРОВЕДЕНИЯ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x-none"/>
        </w:rPr>
        <w:t>2.1. Описание структуры задания для процедуры ГИА в форме ДЭ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</w:t>
      </w:r>
      <w:proofErr w:type="gramStart"/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выпускников, осваивающих ППССЗ государственная итоговая аттестация </w:t>
      </w:r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/>
        <w:t>в соответствии с ФГОС СПО проводится</w:t>
      </w:r>
      <w:proofErr w:type="gramEnd"/>
      <w:r w:rsidRPr="00117D6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форме демонстрационного экзамена и защиты дипломного проекта (работы). 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выносимые на демонстрационный экзамен, разрабатываются на основе требований к результатам освоения образовательных программ среднего профессионального образования, установленных ФГОС СПО, с учетом положений стандартов</w:t>
      </w:r>
      <w:r w:rsidRPr="00117D6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квалификационных требований, заявленных организациями, работодателями, заинтересованными в подготовке кадров соответствующей квалификации.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x-none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выпускников, освоивших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образовательные программы среднего профессионального образования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демонстрационный экзамен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117D6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x-none"/>
        </w:rPr>
        <w:t xml:space="preserve"> использованием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t>оценочных материалов, включающих в себя конкретные комплекты оценочной документации, варианты заданий и критерии оценивания, разрабатываемых оператором</w:t>
      </w:r>
      <w:r w:rsidRPr="00117D6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x-none"/>
        </w:rPr>
        <w:t>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D6D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Комплект оценочной документации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117D6D">
        <w:rPr>
          <w:rFonts w:ascii="Times New Roman" w:eastAsia="Calibri" w:hAnsi="Times New Roman" w:cs="Times New Roman"/>
          <w:sz w:val="24"/>
        </w:rPr>
        <w:t xml:space="preserve">Задание демонстрационного экзамена включает комплексную практическую задачу, моделирующую профессиональную деятельность и выполняемую в режиме реального времени. Образцы заданий в составе комплекта оценочной документации размещаются на сайте </w:t>
      </w: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оператора до 1 октября года, предшествующего проведению демонстрационного экзамена (далее – ДЭ). </w:t>
      </w:r>
      <w:r w:rsidRPr="00117D6D">
        <w:rPr>
          <w:rFonts w:ascii="Times New Roman" w:eastAsia="Calibri" w:hAnsi="Times New Roman" w:cs="Times New Roman"/>
          <w:sz w:val="24"/>
        </w:rPr>
        <w:t>Конкретный вариант задания доступен главному эксперту за день до даты ДЭ.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17D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2.2. Порядок проведения процедуры ГИА в форме ДЭ</w:t>
      </w: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</w:pPr>
      <w:proofErr w:type="gramStart"/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t xml:space="preserve">Порядок проведения процедуры государственной итоговой аттестации по образовательным программам среднего профессионального образования устанавливает правила организации и проведения организациями, осуществляющими образовательную </w:t>
      </w:r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lastRenderedPageBreak/>
        <w:t>деятельность по образовательным программам среднего профессионального образования, ГИА, завершающей</w:t>
      </w:r>
      <w:r w:rsidRPr="00117D6D">
        <w:rPr>
          <w:rFonts w:ascii="Times New Roman" w:eastAsia="Cambria Math" w:hAnsi="Times New Roman" w:cs="Times New Roman"/>
          <w:b/>
          <w:bCs/>
          <w:iCs/>
          <w:sz w:val="24"/>
          <w:szCs w:val="24"/>
          <w:lang w:eastAsia="x-none"/>
        </w:rPr>
        <w:t xml:space="preserve"> </w:t>
      </w:r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t>освоение имеющих государственную аккредитацию основных профессиональных образовательных программ среднего профессионального образования (программ подготовки квалифицированных рабочих, служащих и программ подготовки специалистов среднего звена) (далее - образовательные программы среднего профессионального образования), включая формы ГИА</w:t>
      </w:r>
      <w:proofErr w:type="gramEnd"/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t>, требования к использованию средств обучения и воспитания, сре</w:t>
      </w:r>
      <w:proofErr w:type="gramStart"/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t>дств св</w:t>
      </w:r>
      <w:proofErr w:type="gramEnd"/>
      <w:r w:rsidRPr="00117D6D">
        <w:rPr>
          <w:rFonts w:ascii="Times New Roman" w:eastAsia="Cambria Math" w:hAnsi="Times New Roman" w:cs="Times New Roman"/>
          <w:iCs/>
          <w:sz w:val="24"/>
          <w:szCs w:val="24"/>
          <w:lang w:eastAsia="x-none"/>
        </w:rPr>
        <w:t xml:space="preserve">язи при проведении ГИА, требования, предъявляемые к лицам, привлекаемым к проведению ГИА, порядок подачи и рассмотрения апелляций, изменения и (или) аннулирования результатов ГИА, а также особенности проведения ГИА для выпускников из числа лиц с ограниченными возможностями здоровья, детей-инвалидов и инвалидов. 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организация обеспечивает необходимые технические условия для обеспечения заданиями во время демонстрационного экзамена выпускников, членов ГЭК, членов экспертной группы. Демонстрационный экзамен проводится в центре проведения демонстрационного экзамена (далее – ЦПДЭ), представляющем собой площадку, оборудованную и оснащенную в соответствии с КОД. Федеральный оператор имеет право обследовать ЦПДЭ на предмет соответствия условиям, установленным КОД, в том числе </w:t>
      </w:r>
      <w:r w:rsidRPr="00117D6D">
        <w:rPr>
          <w:rFonts w:ascii="Times New Roman" w:eastAsia="Calibri" w:hAnsi="Times New Roman" w:cs="Times New Roman"/>
          <w:sz w:val="24"/>
          <w:szCs w:val="24"/>
        </w:rPr>
        <w:br/>
        <w:t>в части наличия расходных материалов.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>ЦПДЭ может располагаться на территории образовательной организации, а при сетевой форме реализации образовательных программ - также на территории иной организации, обладающей необходимыми ресурсами для организации ЦПДЭ.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Выпускники проходят демонстрационный экзамен в ЦПДЭ в составе экзаменационных групп. Образовательная организация знакомит с планом проведения демонстрационного экзамена выпускников, сдающих демонстрационный экзамен, </w:t>
      </w:r>
      <w:r w:rsidRPr="00117D6D">
        <w:rPr>
          <w:rFonts w:ascii="Times New Roman" w:eastAsia="Calibri" w:hAnsi="Times New Roman" w:cs="Times New Roman"/>
          <w:sz w:val="24"/>
          <w:szCs w:val="24"/>
        </w:rPr>
        <w:br/>
        <w:t xml:space="preserve">и лиц, обеспечивающих проведение демонстрационного экзамена, в срок не </w:t>
      </w:r>
      <w:proofErr w:type="gramStart"/>
      <w:r w:rsidRPr="00117D6D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 чем </w:t>
      </w:r>
      <w:r w:rsidRPr="00117D6D">
        <w:rPr>
          <w:rFonts w:ascii="Times New Roman" w:eastAsia="Calibri" w:hAnsi="Times New Roman" w:cs="Times New Roman"/>
          <w:sz w:val="24"/>
          <w:szCs w:val="24"/>
        </w:rPr>
        <w:br/>
        <w:t>за 5 рабочих дней до даты проведения экзамена. Количество, общая площадь и состояние помещений, предоставляемых для проведения демонстрационного экзамена, должны обеспечивать проведение демонстрационного экзамена в соответствии с КОД.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proofErr w:type="gramStart"/>
      <w:r w:rsidRPr="00117D6D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группы, выпускников,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>Главным экспертом осуществляется осмотр ЦПДЭ, распределение обязанностей между членами экспертной группы по оценке выполнения заданий демонстрационного экзамена, а также распределение рабочих мест между выпускниками с использованием способа случайной выборки.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>Допуск выпускников в ЦПДЭ осуществляется главным экспертом на основании документов, удостоверяющих личность.</w:t>
      </w:r>
    </w:p>
    <w:p w:rsidR="00117D6D" w:rsidRPr="00117D6D" w:rsidRDefault="00117D6D" w:rsidP="00117D6D">
      <w:pPr>
        <w:spacing w:after="16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организация обязана не </w:t>
      </w:r>
      <w:proofErr w:type="gramStart"/>
      <w:r w:rsidRPr="00117D6D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 чем за один рабочий день до дня проведения демонстрационного экзамена уведомить главного эксперта об участии </w:t>
      </w:r>
      <w:r w:rsidRPr="00117D6D">
        <w:rPr>
          <w:rFonts w:ascii="Times New Roman" w:eastAsia="Calibri" w:hAnsi="Times New Roman" w:cs="Times New Roman"/>
          <w:sz w:val="24"/>
          <w:szCs w:val="24"/>
        </w:rPr>
        <w:br/>
        <w:t xml:space="preserve">в проведении демонстрационного экзамена </w:t>
      </w:r>
      <w:proofErr w:type="spellStart"/>
      <w:r w:rsidRPr="00117D6D">
        <w:rPr>
          <w:rFonts w:ascii="Times New Roman" w:eastAsia="Calibri" w:hAnsi="Times New Roman" w:cs="Times New Roman"/>
          <w:sz w:val="24"/>
          <w:szCs w:val="24"/>
        </w:rPr>
        <w:t>тьютора</w:t>
      </w:r>
      <w:proofErr w:type="spellEnd"/>
      <w:r w:rsidRPr="00117D6D">
        <w:rPr>
          <w:rFonts w:ascii="Times New Roman" w:eastAsia="Calibri" w:hAnsi="Times New Roman" w:cs="Times New Roman"/>
          <w:sz w:val="24"/>
          <w:szCs w:val="24"/>
        </w:rPr>
        <w:t xml:space="preserve"> (ассистента).</w:t>
      </w:r>
    </w:p>
    <w:p w:rsidR="00117D6D" w:rsidRPr="00117D6D" w:rsidRDefault="00117D6D" w:rsidP="00117D6D">
      <w:pPr>
        <w:spacing w:after="160" w:line="25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17D6D">
        <w:rPr>
          <w:rFonts w:ascii="Times New Roman" w:eastAsia="Calibri" w:hAnsi="Times New Roman" w:cs="Times New Roman"/>
          <w:bCs/>
          <w:sz w:val="24"/>
          <w:szCs w:val="24"/>
        </w:rPr>
        <w:t>Требование к продолжительности демонстрационного экзамена: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17D6D" w:rsidRPr="00117D6D" w:rsidTr="003E608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D6D" w:rsidRPr="00117D6D" w:rsidRDefault="00117D6D" w:rsidP="00117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Продолжительность демонстрационного экзамена (не более)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D6D" w:rsidRPr="00117D6D" w:rsidRDefault="00117D6D" w:rsidP="00117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D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более 6:00:00 часов</w:t>
            </w:r>
          </w:p>
        </w:tc>
      </w:tr>
    </w:tbl>
    <w:p w:rsidR="00117D6D" w:rsidRPr="00117D6D" w:rsidRDefault="00117D6D" w:rsidP="00117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</w:p>
    <w:p w:rsidR="00117D6D" w:rsidRPr="00117D6D" w:rsidRDefault="00117D6D" w:rsidP="00117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117D6D" w:rsidRPr="00117D6D" w:rsidRDefault="00117D6D" w:rsidP="00520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48"/>
          <w:lang w:eastAsia="ru-RU"/>
        </w:rPr>
      </w:pPr>
      <w:r w:rsidRPr="00117D6D"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1D2BC5" w:rsidRDefault="001D2BC5"/>
    <w:sectPr w:rsidR="001D2BC5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B51" w:rsidRDefault="00DA0B51">
      <w:pPr>
        <w:spacing w:after="0" w:line="240" w:lineRule="auto"/>
      </w:pPr>
      <w:r>
        <w:separator/>
      </w:r>
    </w:p>
  </w:endnote>
  <w:endnote w:type="continuationSeparator" w:id="0">
    <w:p w:rsidR="00DA0B51" w:rsidRDefault="00DA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A8" w:rsidRDefault="00117D6D" w:rsidP="00733A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2BA8" w:rsidRDefault="00DA0B51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A8" w:rsidRDefault="00117D6D" w:rsidP="00285FE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0C07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B51" w:rsidRDefault="00DA0B51">
      <w:pPr>
        <w:spacing w:after="0" w:line="240" w:lineRule="auto"/>
      </w:pPr>
      <w:r>
        <w:separator/>
      </w:r>
    </w:p>
  </w:footnote>
  <w:footnote w:type="continuationSeparator" w:id="0">
    <w:p w:rsidR="00DA0B51" w:rsidRDefault="00DA0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60BE4"/>
    <w:multiLevelType w:val="hybridMultilevel"/>
    <w:tmpl w:val="DBF25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44AB9"/>
    <w:multiLevelType w:val="hybridMultilevel"/>
    <w:tmpl w:val="D6563574"/>
    <w:lvl w:ilvl="0" w:tplc="1D7689DC">
      <w:numFmt w:val="bullet"/>
      <w:lvlText w:val="-"/>
      <w:lvlJc w:val="left"/>
      <w:pPr>
        <w:ind w:left="136" w:hanging="145"/>
      </w:pPr>
      <w:rPr>
        <w:rFonts w:ascii="Cambria" w:eastAsia="Cambria" w:hAnsi="Cambria" w:cs="Cambria" w:hint="default"/>
        <w:w w:val="99"/>
        <w:sz w:val="27"/>
        <w:szCs w:val="27"/>
        <w:lang w:val="ru-RU" w:eastAsia="en-US" w:bidi="ar-SA"/>
      </w:rPr>
    </w:lvl>
    <w:lvl w:ilvl="1" w:tplc="5A26DC3C">
      <w:numFmt w:val="bullet"/>
      <w:lvlText w:val="•"/>
      <w:lvlJc w:val="left"/>
      <w:pPr>
        <w:ind w:left="1082" w:hanging="145"/>
      </w:pPr>
      <w:rPr>
        <w:rFonts w:hint="default"/>
        <w:lang w:val="ru-RU" w:eastAsia="en-US" w:bidi="ar-SA"/>
      </w:rPr>
    </w:lvl>
    <w:lvl w:ilvl="2" w:tplc="91A04EB4">
      <w:numFmt w:val="bullet"/>
      <w:lvlText w:val="•"/>
      <w:lvlJc w:val="left"/>
      <w:pPr>
        <w:ind w:left="2024" w:hanging="145"/>
      </w:pPr>
      <w:rPr>
        <w:rFonts w:hint="default"/>
        <w:lang w:val="ru-RU" w:eastAsia="en-US" w:bidi="ar-SA"/>
      </w:rPr>
    </w:lvl>
    <w:lvl w:ilvl="3" w:tplc="D1F0920C">
      <w:numFmt w:val="bullet"/>
      <w:lvlText w:val="•"/>
      <w:lvlJc w:val="left"/>
      <w:pPr>
        <w:ind w:left="2966" w:hanging="145"/>
      </w:pPr>
      <w:rPr>
        <w:rFonts w:hint="default"/>
        <w:lang w:val="ru-RU" w:eastAsia="en-US" w:bidi="ar-SA"/>
      </w:rPr>
    </w:lvl>
    <w:lvl w:ilvl="4" w:tplc="7A22E2B0">
      <w:numFmt w:val="bullet"/>
      <w:lvlText w:val="•"/>
      <w:lvlJc w:val="left"/>
      <w:pPr>
        <w:ind w:left="3909" w:hanging="145"/>
      </w:pPr>
      <w:rPr>
        <w:rFonts w:hint="default"/>
        <w:lang w:val="ru-RU" w:eastAsia="en-US" w:bidi="ar-SA"/>
      </w:rPr>
    </w:lvl>
    <w:lvl w:ilvl="5" w:tplc="346A4166">
      <w:numFmt w:val="bullet"/>
      <w:lvlText w:val="•"/>
      <w:lvlJc w:val="left"/>
      <w:pPr>
        <w:ind w:left="4851" w:hanging="145"/>
      </w:pPr>
      <w:rPr>
        <w:rFonts w:hint="default"/>
        <w:lang w:val="ru-RU" w:eastAsia="en-US" w:bidi="ar-SA"/>
      </w:rPr>
    </w:lvl>
    <w:lvl w:ilvl="6" w:tplc="4FFE4A8A">
      <w:numFmt w:val="bullet"/>
      <w:lvlText w:val="•"/>
      <w:lvlJc w:val="left"/>
      <w:pPr>
        <w:ind w:left="5793" w:hanging="145"/>
      </w:pPr>
      <w:rPr>
        <w:rFonts w:hint="default"/>
        <w:lang w:val="ru-RU" w:eastAsia="en-US" w:bidi="ar-SA"/>
      </w:rPr>
    </w:lvl>
    <w:lvl w:ilvl="7" w:tplc="E774E326">
      <w:numFmt w:val="bullet"/>
      <w:lvlText w:val="•"/>
      <w:lvlJc w:val="left"/>
      <w:pPr>
        <w:ind w:left="6736" w:hanging="145"/>
      </w:pPr>
      <w:rPr>
        <w:rFonts w:hint="default"/>
        <w:lang w:val="ru-RU" w:eastAsia="en-US" w:bidi="ar-SA"/>
      </w:rPr>
    </w:lvl>
    <w:lvl w:ilvl="8" w:tplc="A3D0F822">
      <w:numFmt w:val="bullet"/>
      <w:lvlText w:val="•"/>
      <w:lvlJc w:val="left"/>
      <w:pPr>
        <w:ind w:left="7678" w:hanging="145"/>
      </w:pPr>
      <w:rPr>
        <w:rFonts w:hint="default"/>
        <w:lang w:val="ru-RU" w:eastAsia="en-US" w:bidi="ar-SA"/>
      </w:rPr>
    </w:lvl>
  </w:abstractNum>
  <w:abstractNum w:abstractNumId="2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883392"/>
    <w:multiLevelType w:val="multilevel"/>
    <w:tmpl w:val="38D014C4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832358"/>
    <w:multiLevelType w:val="multilevel"/>
    <w:tmpl w:val="55AE6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5">
    <w:nsid w:val="77A257CA"/>
    <w:multiLevelType w:val="hybridMultilevel"/>
    <w:tmpl w:val="35D214C8"/>
    <w:lvl w:ilvl="0" w:tplc="8236C34A">
      <w:numFmt w:val="bullet"/>
      <w:lvlText w:val="-"/>
      <w:lvlJc w:val="left"/>
      <w:pPr>
        <w:ind w:left="1989" w:hanging="145"/>
      </w:pPr>
      <w:rPr>
        <w:rFonts w:ascii="Times New Roman" w:eastAsia="Times New Roman" w:hAnsi="Times New Roman" w:cs="Times New Roman" w:hint="default"/>
        <w:w w:val="109"/>
        <w:sz w:val="27"/>
        <w:szCs w:val="27"/>
        <w:lang w:val="ru-RU" w:eastAsia="en-US" w:bidi="ar-SA"/>
      </w:rPr>
    </w:lvl>
    <w:lvl w:ilvl="1" w:tplc="975C34E6">
      <w:numFmt w:val="bullet"/>
      <w:lvlText w:val="•"/>
      <w:lvlJc w:val="left"/>
      <w:pPr>
        <w:ind w:left="1731" w:hanging="145"/>
      </w:pPr>
      <w:rPr>
        <w:rFonts w:hint="default"/>
        <w:lang w:val="ru-RU" w:eastAsia="en-US" w:bidi="ar-SA"/>
      </w:rPr>
    </w:lvl>
    <w:lvl w:ilvl="2" w:tplc="E4948914">
      <w:numFmt w:val="bullet"/>
      <w:lvlText w:val="•"/>
      <w:lvlJc w:val="left"/>
      <w:pPr>
        <w:ind w:left="2602" w:hanging="145"/>
      </w:pPr>
      <w:rPr>
        <w:rFonts w:hint="default"/>
        <w:lang w:val="ru-RU" w:eastAsia="en-US" w:bidi="ar-SA"/>
      </w:rPr>
    </w:lvl>
    <w:lvl w:ilvl="3" w:tplc="39667540">
      <w:numFmt w:val="bullet"/>
      <w:lvlText w:val="•"/>
      <w:lvlJc w:val="left"/>
      <w:pPr>
        <w:ind w:left="3473" w:hanging="145"/>
      </w:pPr>
      <w:rPr>
        <w:rFonts w:hint="default"/>
        <w:lang w:val="ru-RU" w:eastAsia="en-US" w:bidi="ar-SA"/>
      </w:rPr>
    </w:lvl>
    <w:lvl w:ilvl="4" w:tplc="B37AF630">
      <w:numFmt w:val="bullet"/>
      <w:lvlText w:val="•"/>
      <w:lvlJc w:val="left"/>
      <w:pPr>
        <w:ind w:left="4344" w:hanging="145"/>
      </w:pPr>
      <w:rPr>
        <w:rFonts w:hint="default"/>
        <w:lang w:val="ru-RU" w:eastAsia="en-US" w:bidi="ar-SA"/>
      </w:rPr>
    </w:lvl>
    <w:lvl w:ilvl="5" w:tplc="15886C0E">
      <w:numFmt w:val="bullet"/>
      <w:lvlText w:val="•"/>
      <w:lvlJc w:val="left"/>
      <w:pPr>
        <w:ind w:left="5216" w:hanging="145"/>
      </w:pPr>
      <w:rPr>
        <w:rFonts w:hint="default"/>
        <w:lang w:val="ru-RU" w:eastAsia="en-US" w:bidi="ar-SA"/>
      </w:rPr>
    </w:lvl>
    <w:lvl w:ilvl="6" w:tplc="D6F04E60">
      <w:numFmt w:val="bullet"/>
      <w:lvlText w:val="•"/>
      <w:lvlJc w:val="left"/>
      <w:pPr>
        <w:ind w:left="6087" w:hanging="145"/>
      </w:pPr>
      <w:rPr>
        <w:rFonts w:hint="default"/>
        <w:lang w:val="ru-RU" w:eastAsia="en-US" w:bidi="ar-SA"/>
      </w:rPr>
    </w:lvl>
    <w:lvl w:ilvl="7" w:tplc="4F805C1E">
      <w:numFmt w:val="bullet"/>
      <w:lvlText w:val="•"/>
      <w:lvlJc w:val="left"/>
      <w:pPr>
        <w:ind w:left="6958" w:hanging="145"/>
      </w:pPr>
      <w:rPr>
        <w:rFonts w:hint="default"/>
        <w:lang w:val="ru-RU" w:eastAsia="en-US" w:bidi="ar-SA"/>
      </w:rPr>
    </w:lvl>
    <w:lvl w:ilvl="8" w:tplc="792C11C0">
      <w:numFmt w:val="bullet"/>
      <w:lvlText w:val="•"/>
      <w:lvlJc w:val="left"/>
      <w:pPr>
        <w:ind w:left="7829" w:hanging="14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92"/>
    <w:rsid w:val="00081F92"/>
    <w:rsid w:val="00095C0A"/>
    <w:rsid w:val="00117D6D"/>
    <w:rsid w:val="001D2BC5"/>
    <w:rsid w:val="00431D2D"/>
    <w:rsid w:val="004B700C"/>
    <w:rsid w:val="00520C07"/>
    <w:rsid w:val="00547B8B"/>
    <w:rsid w:val="00606BC7"/>
    <w:rsid w:val="00761A29"/>
    <w:rsid w:val="00A105DD"/>
    <w:rsid w:val="00BE625D"/>
    <w:rsid w:val="00C862C8"/>
    <w:rsid w:val="00CD3B5D"/>
    <w:rsid w:val="00DA0B51"/>
    <w:rsid w:val="00EB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0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1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17D6D"/>
  </w:style>
  <w:style w:type="character" w:styleId="a5">
    <w:name w:val="page number"/>
    <w:rsid w:val="00117D6D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A10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0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1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17D6D"/>
  </w:style>
  <w:style w:type="character" w:styleId="a5">
    <w:name w:val="page number"/>
    <w:rsid w:val="00117D6D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A10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1995</Words>
  <Characters>11378</Characters>
  <Application>Microsoft Office Word</Application>
  <DocSecurity>0</DocSecurity>
  <Lines>94</Lines>
  <Paragraphs>26</Paragraphs>
  <ScaleCrop>false</ScaleCrop>
  <Company/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2024-06-04T08:35:00Z</dcterms:created>
  <dcterms:modified xsi:type="dcterms:W3CDTF">2026-06-02T06:29:00Z</dcterms:modified>
</cp:coreProperties>
</file>